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5E0" w:rsidRPr="00005951" w:rsidRDefault="001A15E0" w:rsidP="001A15E0">
      <w:pPr>
        <w:widowControl w:val="0"/>
        <w:jc w:val="center"/>
        <w:rPr>
          <w:b/>
          <w:sz w:val="24"/>
          <w:szCs w:val="24"/>
        </w:rPr>
      </w:pPr>
      <w:bookmarkStart w:id="0" w:name="P1859"/>
      <w:bookmarkEnd w:id="0"/>
      <w:r w:rsidRPr="00005951">
        <w:rPr>
          <w:b/>
          <w:sz w:val="24"/>
          <w:szCs w:val="24"/>
        </w:rPr>
        <w:t>Порядок</w:t>
      </w:r>
    </w:p>
    <w:p w:rsidR="001A15E0" w:rsidRPr="00005951" w:rsidRDefault="001A15E0" w:rsidP="001A15E0">
      <w:pPr>
        <w:widowControl w:val="0"/>
        <w:jc w:val="center"/>
        <w:rPr>
          <w:b/>
          <w:sz w:val="24"/>
          <w:szCs w:val="24"/>
        </w:rPr>
      </w:pPr>
      <w:r w:rsidRPr="00005951">
        <w:rPr>
          <w:b/>
          <w:sz w:val="24"/>
          <w:szCs w:val="24"/>
        </w:rPr>
        <w:t xml:space="preserve">организации и проведения окружного экологического конкурса на звание «Лучшее муниципальное образование Ханты-Мансийского автономного округа – Югры в сфере отношений, связанных с охраной окружающей среды» и окружного экологического конкурса «Эколидер» </w:t>
      </w:r>
    </w:p>
    <w:p w:rsidR="001A15E0" w:rsidRPr="00005951" w:rsidRDefault="001A15E0" w:rsidP="001A15E0">
      <w:pPr>
        <w:widowControl w:val="0"/>
        <w:jc w:val="center"/>
        <w:rPr>
          <w:b/>
          <w:sz w:val="24"/>
          <w:szCs w:val="24"/>
        </w:rPr>
      </w:pPr>
      <w:r w:rsidRPr="00005951">
        <w:rPr>
          <w:b/>
          <w:sz w:val="24"/>
          <w:szCs w:val="24"/>
        </w:rPr>
        <w:t>(далее – Порядок)</w:t>
      </w:r>
    </w:p>
    <w:p w:rsidR="000C4318" w:rsidRPr="00005951" w:rsidRDefault="000C4318" w:rsidP="001A15E0">
      <w:pPr>
        <w:widowControl w:val="0"/>
        <w:jc w:val="center"/>
        <w:rPr>
          <w:b/>
          <w:sz w:val="24"/>
          <w:szCs w:val="24"/>
        </w:rPr>
      </w:pPr>
    </w:p>
    <w:p w:rsidR="000C4318" w:rsidRPr="00A54269" w:rsidRDefault="000C4318" w:rsidP="001A15E0">
      <w:pPr>
        <w:widowControl w:val="0"/>
        <w:jc w:val="center"/>
        <w:rPr>
          <w:sz w:val="24"/>
          <w:szCs w:val="24"/>
        </w:rPr>
      </w:pPr>
      <w:r w:rsidRPr="00A54269">
        <w:rPr>
          <w:sz w:val="24"/>
          <w:szCs w:val="24"/>
        </w:rPr>
        <w:t xml:space="preserve">(Утвержден </w:t>
      </w:r>
      <w:r w:rsidR="00A54269" w:rsidRPr="00A54269">
        <w:rPr>
          <w:sz w:val="24"/>
          <w:szCs w:val="24"/>
        </w:rPr>
        <w:t>постановлением</w:t>
      </w:r>
      <w:r w:rsidRPr="00A54269">
        <w:rPr>
          <w:sz w:val="24"/>
          <w:szCs w:val="24"/>
        </w:rPr>
        <w:t xml:space="preserve"> Правительства Ханты-Мансийского автономного округа – Югры от 05.10.2018г. № 352-п «</w:t>
      </w:r>
      <w:r w:rsidR="00DC0730" w:rsidRPr="00A54269">
        <w:rPr>
          <w:rFonts w:eastAsiaTheme="minorHAnsi"/>
          <w:sz w:val="24"/>
          <w:szCs w:val="24"/>
          <w:lang w:eastAsia="en-US"/>
        </w:rPr>
        <w:t>О государственной программе Ханты-Мансийского автономного округа - Югры «Экологическая безопасность»)</w:t>
      </w:r>
    </w:p>
    <w:p w:rsidR="001A15E0" w:rsidRPr="00A54269" w:rsidRDefault="001A15E0" w:rsidP="001A15E0">
      <w:pPr>
        <w:widowControl w:val="0"/>
        <w:ind w:firstLine="567"/>
        <w:jc w:val="center"/>
        <w:rPr>
          <w:sz w:val="24"/>
          <w:szCs w:val="24"/>
        </w:rPr>
      </w:pPr>
    </w:p>
    <w:p w:rsidR="001A15E0" w:rsidRPr="00005951" w:rsidRDefault="001A15E0" w:rsidP="001A15E0">
      <w:pPr>
        <w:widowControl w:val="0"/>
        <w:numPr>
          <w:ilvl w:val="0"/>
          <w:numId w:val="1"/>
        </w:numPr>
        <w:tabs>
          <w:tab w:val="left" w:pos="709"/>
          <w:tab w:val="left" w:pos="1134"/>
        </w:tabs>
        <w:ind w:left="0" w:firstLine="709"/>
        <w:jc w:val="both"/>
        <w:rPr>
          <w:sz w:val="24"/>
          <w:szCs w:val="24"/>
        </w:rPr>
      </w:pPr>
      <w:r w:rsidRPr="00005951">
        <w:rPr>
          <w:sz w:val="24"/>
          <w:szCs w:val="24"/>
        </w:rPr>
        <w:t>Порядок предусматривает организацию и проведение окружных экологических конкурсов:</w:t>
      </w:r>
    </w:p>
    <w:p w:rsidR="001A15E0" w:rsidRPr="00005951" w:rsidRDefault="001A15E0" w:rsidP="001A15E0">
      <w:pPr>
        <w:widowControl w:val="0"/>
        <w:tabs>
          <w:tab w:val="left" w:pos="1134"/>
        </w:tabs>
        <w:ind w:firstLine="709"/>
        <w:jc w:val="both"/>
        <w:rPr>
          <w:rFonts w:eastAsia="Calibri"/>
          <w:sz w:val="24"/>
          <w:szCs w:val="24"/>
          <w:lang w:eastAsia="zh-CN"/>
        </w:rPr>
      </w:pPr>
      <w:r w:rsidRPr="00005951">
        <w:rPr>
          <w:sz w:val="24"/>
          <w:szCs w:val="24"/>
        </w:rPr>
        <w:t>«Лучшее муниципальное образование Ханты-Мансийского автономного округа – Югры в сфере отношений, связанных с охраной окружающей среды»;</w:t>
      </w:r>
      <w:bookmarkStart w:id="1" w:name="_GoBack"/>
      <w:bookmarkEnd w:id="1"/>
    </w:p>
    <w:p w:rsidR="001A15E0" w:rsidRPr="00005951" w:rsidRDefault="001A15E0" w:rsidP="001A15E0">
      <w:pPr>
        <w:widowControl w:val="0"/>
        <w:tabs>
          <w:tab w:val="left" w:pos="1134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05951">
        <w:rPr>
          <w:sz w:val="24"/>
          <w:szCs w:val="24"/>
        </w:rPr>
        <w:t>«Эколидер».</w:t>
      </w:r>
    </w:p>
    <w:p w:rsidR="001A15E0" w:rsidRPr="00005951" w:rsidRDefault="001A15E0" w:rsidP="001A15E0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005951">
        <w:rPr>
          <w:sz w:val="24"/>
          <w:szCs w:val="24"/>
        </w:rPr>
        <w:t>Расходы на организацию и проведение экологических конкурсов, а также поощрение победителей на очередной финансовый год (предельный фонд) устанавливаются в пределах утвержденных на соответствующий год лимитов бюджетных обязательств в соответствии с мероприятием государственной программы 1.4 «Организация и развитие системы экологического образования, просвещения и формирования экологической культуры».</w:t>
      </w:r>
    </w:p>
    <w:p w:rsidR="001A15E0" w:rsidRPr="00005951" w:rsidRDefault="001A15E0" w:rsidP="001A15E0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Calibri"/>
          <w:sz w:val="24"/>
          <w:szCs w:val="24"/>
          <w:lang w:eastAsia="zh-CN"/>
        </w:rPr>
      </w:pPr>
      <w:r w:rsidRPr="00005951">
        <w:rPr>
          <w:sz w:val="24"/>
          <w:szCs w:val="24"/>
        </w:rPr>
        <w:t>Сроки проведения экологических конкурсов, контактная информация организаторов, цели и задачи конкурсов, номинации конкурсов, показатели для оценки участников и определения победителей, состав конкурсных комиссий определяются положениями об экологических конкурсах, утверждаемыми приказами Природнадзора Югры.</w:t>
      </w:r>
    </w:p>
    <w:p w:rsidR="001A15E0" w:rsidRPr="00005951" w:rsidRDefault="001A15E0" w:rsidP="001A15E0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005951">
        <w:rPr>
          <w:sz w:val="24"/>
          <w:szCs w:val="24"/>
        </w:rPr>
        <w:t>Конкурс «Лучшее муниципальное образование Ханты-Мансийского автономного округа – Югры в сфере отношений, связанных с охраной окружающей среды» (далее – Конкурс) проводит Природнадзор Югры среди муниципальных образований автономного округа в целях выявления и поощрения тех из них, которые достигли лучших результатов в области охраны окружающей среды и обеспечения экологической безопасности.</w:t>
      </w:r>
    </w:p>
    <w:p w:rsidR="001A15E0" w:rsidRPr="00005951" w:rsidRDefault="001A15E0" w:rsidP="001A15E0">
      <w:pPr>
        <w:widowControl w:val="0"/>
        <w:numPr>
          <w:ilvl w:val="1"/>
          <w:numId w:val="1"/>
        </w:numPr>
        <w:ind w:left="0" w:firstLine="709"/>
        <w:jc w:val="both"/>
        <w:rPr>
          <w:sz w:val="24"/>
          <w:szCs w:val="24"/>
        </w:rPr>
      </w:pPr>
      <w:r w:rsidRPr="00005951">
        <w:rPr>
          <w:sz w:val="24"/>
          <w:szCs w:val="24"/>
        </w:rPr>
        <w:t>Задачами Конкурса являются:</w:t>
      </w:r>
    </w:p>
    <w:p w:rsidR="001A15E0" w:rsidRPr="00005951" w:rsidRDefault="001A15E0" w:rsidP="001A15E0">
      <w:pPr>
        <w:widowControl w:val="0"/>
        <w:ind w:firstLine="709"/>
        <w:jc w:val="both"/>
        <w:rPr>
          <w:rFonts w:eastAsia="Calibri"/>
          <w:sz w:val="24"/>
          <w:szCs w:val="24"/>
          <w:lang w:eastAsia="zh-CN"/>
        </w:rPr>
      </w:pPr>
      <w:r w:rsidRPr="00005951">
        <w:rPr>
          <w:sz w:val="24"/>
          <w:szCs w:val="24"/>
        </w:rPr>
        <w:t>оценка результативности деятельности муниципальных образований автономного округа в сфере охраны окружающей среды, обеспечения экологической безопасности и развития системы экологического образования и просвещения;</w:t>
      </w:r>
    </w:p>
    <w:p w:rsidR="001A15E0" w:rsidRPr="00005951" w:rsidRDefault="001A15E0" w:rsidP="001A15E0">
      <w:pPr>
        <w:widowControl w:val="0"/>
        <w:ind w:firstLine="709"/>
        <w:jc w:val="both"/>
        <w:rPr>
          <w:sz w:val="24"/>
          <w:szCs w:val="24"/>
        </w:rPr>
      </w:pPr>
      <w:r w:rsidRPr="00005951">
        <w:rPr>
          <w:sz w:val="24"/>
          <w:szCs w:val="24"/>
        </w:rPr>
        <w:t>оценка приоритетов развития экологической инфраструктуры муниципальных образований автономного округа;</w:t>
      </w:r>
    </w:p>
    <w:p w:rsidR="001A15E0" w:rsidRPr="00005951" w:rsidRDefault="001A15E0" w:rsidP="001A15E0">
      <w:pPr>
        <w:widowControl w:val="0"/>
        <w:ind w:firstLine="709"/>
        <w:jc w:val="both"/>
        <w:rPr>
          <w:sz w:val="24"/>
          <w:szCs w:val="24"/>
        </w:rPr>
      </w:pPr>
      <w:r w:rsidRPr="00005951">
        <w:rPr>
          <w:sz w:val="24"/>
          <w:szCs w:val="24"/>
        </w:rPr>
        <w:t>оценка эффективности принятых решений в области охраны окружающей среды, обеспечения экологической безопасности и развития системы экологического образования и просвещения;</w:t>
      </w:r>
    </w:p>
    <w:p w:rsidR="001A15E0" w:rsidRPr="00005951" w:rsidRDefault="001A15E0" w:rsidP="001A15E0">
      <w:pPr>
        <w:widowControl w:val="0"/>
        <w:ind w:firstLine="709"/>
        <w:jc w:val="both"/>
        <w:rPr>
          <w:sz w:val="24"/>
          <w:szCs w:val="24"/>
        </w:rPr>
      </w:pPr>
      <w:r w:rsidRPr="00005951">
        <w:rPr>
          <w:sz w:val="24"/>
          <w:szCs w:val="24"/>
        </w:rPr>
        <w:t>стимулирование муниципальных образований, показавших лучшие результаты в области охраны окружающей среды, обеспечения экологической безопасности и развития системы экологического образования и просвещения.</w:t>
      </w:r>
    </w:p>
    <w:p w:rsidR="001A15E0" w:rsidRPr="00005951" w:rsidRDefault="001A15E0" w:rsidP="001A15E0">
      <w:pPr>
        <w:widowControl w:val="0"/>
        <w:numPr>
          <w:ilvl w:val="1"/>
          <w:numId w:val="1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005951">
        <w:rPr>
          <w:sz w:val="24"/>
          <w:szCs w:val="24"/>
        </w:rPr>
        <w:t>Победителям Конкурса вручаются денежные премии в форме иных межбюджетных трансфертов (далее – денежные премии) по 2 номинациям:</w:t>
      </w:r>
    </w:p>
    <w:p w:rsidR="001A15E0" w:rsidRPr="00005951" w:rsidRDefault="001A15E0" w:rsidP="001A15E0">
      <w:pPr>
        <w:widowControl w:val="0"/>
        <w:ind w:firstLine="709"/>
        <w:jc w:val="both"/>
        <w:rPr>
          <w:sz w:val="24"/>
          <w:szCs w:val="24"/>
        </w:rPr>
      </w:pPr>
      <w:r w:rsidRPr="00005951">
        <w:rPr>
          <w:sz w:val="24"/>
          <w:szCs w:val="24"/>
        </w:rPr>
        <w:t>«Лучшее муниципальное образование – городской округ в сфере отношений, связанных с охраной окружающей среды» – 40 % от предельного фонда;</w:t>
      </w:r>
    </w:p>
    <w:p w:rsidR="001A15E0" w:rsidRPr="00005951" w:rsidRDefault="001A15E0" w:rsidP="001A15E0">
      <w:pPr>
        <w:widowControl w:val="0"/>
        <w:tabs>
          <w:tab w:val="left" w:pos="1134"/>
        </w:tabs>
        <w:ind w:firstLine="709"/>
        <w:jc w:val="both"/>
        <w:rPr>
          <w:sz w:val="24"/>
          <w:szCs w:val="24"/>
        </w:rPr>
      </w:pPr>
      <w:r w:rsidRPr="00005951">
        <w:rPr>
          <w:sz w:val="24"/>
          <w:szCs w:val="24"/>
        </w:rPr>
        <w:t xml:space="preserve">«Лучшее муниципальное образование – муниципальный район в сфере отношений, связанных с охраной окружающей среды» – 60 % </w:t>
      </w:r>
      <w:r w:rsidRPr="00005951">
        <w:rPr>
          <w:sz w:val="24"/>
          <w:szCs w:val="24"/>
        </w:rPr>
        <w:br/>
      </w:r>
      <w:r w:rsidRPr="00005951">
        <w:rPr>
          <w:sz w:val="24"/>
          <w:szCs w:val="24"/>
        </w:rPr>
        <w:lastRenderedPageBreak/>
        <w:t>от предельного фонда.</w:t>
      </w:r>
    </w:p>
    <w:p w:rsidR="001A15E0" w:rsidRPr="00005951" w:rsidRDefault="001A15E0" w:rsidP="001A15E0">
      <w:pPr>
        <w:widowControl w:val="0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eastAsia="Calibri"/>
          <w:sz w:val="24"/>
          <w:szCs w:val="24"/>
          <w:lang w:eastAsia="zh-CN"/>
        </w:rPr>
      </w:pPr>
      <w:r w:rsidRPr="00005951">
        <w:rPr>
          <w:sz w:val="24"/>
          <w:szCs w:val="24"/>
        </w:rPr>
        <w:t xml:space="preserve"> Решение о награждении победителей Конкурса утверждается распоряжением Правительства автономного округа (далее – распоряжение) на основании протоколов конкурсных комиссий.</w:t>
      </w:r>
    </w:p>
    <w:p w:rsidR="001A15E0" w:rsidRPr="00005951" w:rsidRDefault="001A15E0" w:rsidP="001A15E0">
      <w:pPr>
        <w:numPr>
          <w:ilvl w:val="1"/>
          <w:numId w:val="1"/>
        </w:numPr>
        <w:tabs>
          <w:tab w:val="left" w:pos="0"/>
          <w:tab w:val="left" w:pos="993"/>
          <w:tab w:val="left" w:pos="1418"/>
        </w:tabs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005951">
        <w:rPr>
          <w:rFonts w:eastAsia="Calibri"/>
          <w:sz w:val="24"/>
          <w:szCs w:val="24"/>
        </w:rPr>
        <w:t xml:space="preserve"> В течение 10 рабочих дней после принятия </w:t>
      </w:r>
      <w:r w:rsidRPr="00005951">
        <w:rPr>
          <w:sz w:val="24"/>
          <w:szCs w:val="24"/>
        </w:rPr>
        <w:t xml:space="preserve">распоряжения </w:t>
      </w:r>
      <w:r w:rsidRPr="00005951">
        <w:rPr>
          <w:rFonts w:eastAsia="Calibri"/>
          <w:sz w:val="24"/>
          <w:szCs w:val="24"/>
        </w:rPr>
        <w:t>Природнадзор Югры заключает с органами местного самоуправления муниципальных образований автономного округа соглашение о предоставлении иного межбюджетного трансферта по форме, утвержденной Департаментом финансов автономного округа (далее – соглашение).</w:t>
      </w:r>
    </w:p>
    <w:p w:rsidR="001A15E0" w:rsidRPr="00005951" w:rsidRDefault="001A15E0" w:rsidP="001A15E0">
      <w:pPr>
        <w:widowControl w:val="0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005951">
        <w:rPr>
          <w:sz w:val="24"/>
          <w:szCs w:val="24"/>
        </w:rPr>
        <w:t xml:space="preserve"> Денежные премии подлежат целевому использованию в следующем соотношении:</w:t>
      </w:r>
    </w:p>
    <w:p w:rsidR="001A15E0" w:rsidRPr="00005951" w:rsidRDefault="001A15E0" w:rsidP="001A15E0">
      <w:pPr>
        <w:widowControl w:val="0"/>
        <w:tabs>
          <w:tab w:val="left" w:pos="1134"/>
        </w:tabs>
        <w:ind w:firstLine="709"/>
        <w:jc w:val="both"/>
        <w:rPr>
          <w:sz w:val="24"/>
          <w:szCs w:val="24"/>
        </w:rPr>
      </w:pPr>
      <w:r w:rsidRPr="00005951">
        <w:rPr>
          <w:sz w:val="24"/>
          <w:szCs w:val="24"/>
        </w:rPr>
        <w:t>10 % – на премирование специалистов муниципальных образований автономного округа, добившихся наивысших результатов в сфере отношений, связанных с охраной окружающей среды;</w:t>
      </w:r>
    </w:p>
    <w:p w:rsidR="001A15E0" w:rsidRPr="00005951" w:rsidRDefault="001A15E0" w:rsidP="001A15E0">
      <w:pPr>
        <w:widowControl w:val="0"/>
        <w:ind w:firstLine="709"/>
        <w:jc w:val="both"/>
        <w:rPr>
          <w:sz w:val="24"/>
          <w:szCs w:val="24"/>
        </w:rPr>
      </w:pPr>
      <w:r w:rsidRPr="00005951">
        <w:rPr>
          <w:sz w:val="24"/>
          <w:szCs w:val="24"/>
        </w:rPr>
        <w:t xml:space="preserve">90 % – на реализацию природоохранных мероприятий (проектов) </w:t>
      </w:r>
      <w:r w:rsidRPr="00005951">
        <w:rPr>
          <w:sz w:val="24"/>
          <w:szCs w:val="24"/>
        </w:rPr>
        <w:br/>
        <w:t>(в том числе на оплату работ и услуг по организации акций, конкурсов, выставок, десантов, конференций; приобретение материально-технических средств для развития детских и молодежных экологических объединений).</w:t>
      </w:r>
    </w:p>
    <w:p w:rsidR="001A15E0" w:rsidRPr="00005951" w:rsidRDefault="001A15E0" w:rsidP="001A15E0">
      <w:pPr>
        <w:widowControl w:val="0"/>
        <w:ind w:firstLine="709"/>
        <w:jc w:val="both"/>
        <w:rPr>
          <w:color w:val="FF0000"/>
          <w:sz w:val="24"/>
          <w:szCs w:val="24"/>
        </w:rPr>
      </w:pPr>
      <w:r w:rsidRPr="00005951">
        <w:rPr>
          <w:sz w:val="24"/>
          <w:szCs w:val="24"/>
        </w:rPr>
        <w:t xml:space="preserve">4.6. Природнадзор Югры и </w:t>
      </w:r>
      <w:r w:rsidRPr="00005951">
        <w:rPr>
          <w:rFonts w:eastAsia="Calibri"/>
          <w:sz w:val="24"/>
          <w:szCs w:val="24"/>
        </w:rPr>
        <w:t xml:space="preserve">органы государственного финансового контроля автономного округа осуществляют обязательную проверку соблюдения условий, целей и порядка предоставления </w:t>
      </w:r>
      <w:r w:rsidRPr="00005951">
        <w:rPr>
          <w:sz w:val="24"/>
          <w:szCs w:val="24"/>
        </w:rPr>
        <w:t>денежных премий.</w:t>
      </w:r>
    </w:p>
    <w:p w:rsidR="001A15E0" w:rsidRPr="00005951" w:rsidRDefault="001A15E0" w:rsidP="001A15E0">
      <w:pPr>
        <w:widowControl w:val="0"/>
        <w:ind w:firstLine="709"/>
        <w:jc w:val="both"/>
        <w:rPr>
          <w:sz w:val="24"/>
          <w:szCs w:val="24"/>
        </w:rPr>
      </w:pPr>
      <w:r w:rsidRPr="00005951">
        <w:rPr>
          <w:sz w:val="24"/>
          <w:szCs w:val="24"/>
        </w:rPr>
        <w:t>4.7. Денежные премии, не использованные по назначению, подлежат возврату в бюджет автономного округа в текущем году.</w:t>
      </w:r>
    </w:p>
    <w:p w:rsidR="001A15E0" w:rsidRPr="00005951" w:rsidRDefault="001A15E0" w:rsidP="001A15E0">
      <w:pPr>
        <w:widowControl w:val="0"/>
        <w:tabs>
          <w:tab w:val="left" w:pos="1134"/>
        </w:tabs>
        <w:ind w:firstLine="709"/>
        <w:jc w:val="both"/>
        <w:rPr>
          <w:color w:val="FF0000"/>
          <w:sz w:val="24"/>
          <w:szCs w:val="24"/>
        </w:rPr>
      </w:pPr>
      <w:r w:rsidRPr="00005951">
        <w:rPr>
          <w:sz w:val="24"/>
          <w:szCs w:val="24"/>
        </w:rPr>
        <w:t>5. Окружной конкурс «Эколидер» (далее – конкурс «Эколидер») проводит Природнадзор Югры среди участников, которыми являются:</w:t>
      </w:r>
    </w:p>
    <w:p w:rsidR="001A15E0" w:rsidRPr="00005951" w:rsidRDefault="001A15E0" w:rsidP="001A15E0">
      <w:pPr>
        <w:widowControl w:val="0"/>
        <w:tabs>
          <w:tab w:val="left" w:pos="1134"/>
        </w:tabs>
        <w:ind w:firstLine="709"/>
        <w:jc w:val="both"/>
        <w:rPr>
          <w:color w:val="FF0000"/>
          <w:sz w:val="24"/>
          <w:szCs w:val="24"/>
        </w:rPr>
      </w:pPr>
      <w:r w:rsidRPr="00005951">
        <w:rPr>
          <w:sz w:val="24"/>
          <w:szCs w:val="24"/>
        </w:rPr>
        <w:t>специалисты организаций и учреждений, выполняющих работы и услуги природоохранного назначения;</w:t>
      </w:r>
    </w:p>
    <w:p w:rsidR="001A15E0" w:rsidRPr="00005951" w:rsidRDefault="001A15E0" w:rsidP="001A15E0">
      <w:pPr>
        <w:widowControl w:val="0"/>
        <w:tabs>
          <w:tab w:val="left" w:pos="1134"/>
        </w:tabs>
        <w:ind w:firstLine="709"/>
        <w:jc w:val="both"/>
        <w:rPr>
          <w:color w:val="FF0000"/>
          <w:sz w:val="24"/>
          <w:szCs w:val="24"/>
        </w:rPr>
      </w:pPr>
      <w:r w:rsidRPr="00005951">
        <w:rPr>
          <w:sz w:val="24"/>
          <w:szCs w:val="24"/>
        </w:rPr>
        <w:t>специалисты предприятий-природопользователей;</w:t>
      </w:r>
    </w:p>
    <w:p w:rsidR="001A15E0" w:rsidRPr="00005951" w:rsidRDefault="001A15E0" w:rsidP="001A15E0">
      <w:pPr>
        <w:widowControl w:val="0"/>
        <w:tabs>
          <w:tab w:val="left" w:pos="1134"/>
        </w:tabs>
        <w:ind w:firstLine="709"/>
        <w:jc w:val="both"/>
        <w:rPr>
          <w:color w:val="FF0000"/>
          <w:sz w:val="24"/>
          <w:szCs w:val="24"/>
        </w:rPr>
      </w:pPr>
      <w:r w:rsidRPr="00005951">
        <w:rPr>
          <w:sz w:val="24"/>
          <w:szCs w:val="24"/>
        </w:rPr>
        <w:t>педагогические работники образовательных организаций;</w:t>
      </w:r>
    </w:p>
    <w:p w:rsidR="001A15E0" w:rsidRPr="00005951" w:rsidRDefault="001A15E0" w:rsidP="001A15E0">
      <w:pPr>
        <w:widowControl w:val="0"/>
        <w:tabs>
          <w:tab w:val="left" w:pos="1134"/>
        </w:tabs>
        <w:ind w:firstLine="709"/>
        <w:jc w:val="both"/>
        <w:rPr>
          <w:color w:val="FF0000"/>
          <w:sz w:val="24"/>
          <w:szCs w:val="24"/>
        </w:rPr>
      </w:pPr>
      <w:r w:rsidRPr="00005951">
        <w:rPr>
          <w:sz w:val="24"/>
          <w:szCs w:val="24"/>
        </w:rPr>
        <w:t>представители объединений, осуществляющих деятельность экологической направленности (общественных организаций, школьных лесничеств, экологических клубов, отрядов, кружков, объединений школьного самоуправления и т.д.);</w:t>
      </w:r>
    </w:p>
    <w:p w:rsidR="001A15E0" w:rsidRPr="00005951" w:rsidRDefault="001A15E0" w:rsidP="001A15E0">
      <w:pPr>
        <w:widowControl w:val="0"/>
        <w:tabs>
          <w:tab w:val="left" w:pos="1134"/>
        </w:tabs>
        <w:ind w:firstLine="709"/>
        <w:jc w:val="both"/>
        <w:rPr>
          <w:color w:val="FF0000"/>
          <w:sz w:val="24"/>
          <w:szCs w:val="24"/>
        </w:rPr>
      </w:pPr>
      <w:r w:rsidRPr="00005951">
        <w:rPr>
          <w:sz w:val="24"/>
          <w:szCs w:val="24"/>
        </w:rPr>
        <w:t>граждане от 18 лет.</w:t>
      </w:r>
    </w:p>
    <w:p w:rsidR="001A15E0" w:rsidRPr="00005951" w:rsidRDefault="001A15E0" w:rsidP="001A15E0">
      <w:pPr>
        <w:widowControl w:val="0"/>
        <w:tabs>
          <w:tab w:val="left" w:pos="1134"/>
        </w:tabs>
        <w:ind w:firstLine="709"/>
        <w:jc w:val="both"/>
        <w:rPr>
          <w:sz w:val="24"/>
          <w:szCs w:val="24"/>
        </w:rPr>
      </w:pPr>
      <w:r w:rsidRPr="00005951">
        <w:rPr>
          <w:sz w:val="24"/>
          <w:szCs w:val="24"/>
        </w:rPr>
        <w:t>5.1. Задачами конкурса «Эколидер» являются:</w:t>
      </w:r>
    </w:p>
    <w:p w:rsidR="001A15E0" w:rsidRPr="00005951" w:rsidRDefault="001A15E0" w:rsidP="001A15E0">
      <w:pPr>
        <w:widowControl w:val="0"/>
        <w:tabs>
          <w:tab w:val="left" w:pos="1134"/>
        </w:tabs>
        <w:ind w:firstLine="709"/>
        <w:jc w:val="both"/>
        <w:rPr>
          <w:sz w:val="24"/>
          <w:szCs w:val="24"/>
        </w:rPr>
      </w:pPr>
      <w:r w:rsidRPr="00005951">
        <w:rPr>
          <w:sz w:val="24"/>
          <w:szCs w:val="24"/>
        </w:rPr>
        <w:t>поддержка общественного интереса населения Ханты-Мансийского автономного округа – Югры к решению экологических проблем региона;</w:t>
      </w:r>
    </w:p>
    <w:p w:rsidR="001A15E0" w:rsidRPr="00005951" w:rsidRDefault="001A15E0" w:rsidP="001A15E0">
      <w:pPr>
        <w:widowControl w:val="0"/>
        <w:tabs>
          <w:tab w:val="left" w:pos="1134"/>
        </w:tabs>
        <w:ind w:firstLine="709"/>
        <w:jc w:val="both"/>
        <w:rPr>
          <w:sz w:val="24"/>
          <w:szCs w:val="24"/>
        </w:rPr>
      </w:pPr>
      <w:r w:rsidRPr="00005951">
        <w:rPr>
          <w:sz w:val="24"/>
          <w:szCs w:val="24"/>
        </w:rPr>
        <w:t>выявление лучших специалистов в области охраны окружающей среды;</w:t>
      </w:r>
    </w:p>
    <w:p w:rsidR="001A15E0" w:rsidRPr="00005951" w:rsidRDefault="001A15E0" w:rsidP="001A15E0">
      <w:pPr>
        <w:widowControl w:val="0"/>
        <w:tabs>
          <w:tab w:val="left" w:pos="1134"/>
        </w:tabs>
        <w:ind w:firstLine="709"/>
        <w:jc w:val="both"/>
        <w:rPr>
          <w:sz w:val="24"/>
          <w:szCs w:val="24"/>
        </w:rPr>
      </w:pPr>
      <w:r w:rsidRPr="00005951">
        <w:rPr>
          <w:sz w:val="24"/>
          <w:szCs w:val="24"/>
        </w:rPr>
        <w:t>поощрение участников конкурса «Эколидер», имеющих положительный опыт в индивидуальной, в том числе профессиональной, деятельности и внесших реальный вклад в формирование экологической культуры населения и сохранение окружающей среды.</w:t>
      </w:r>
    </w:p>
    <w:p w:rsidR="001A15E0" w:rsidRPr="00005951" w:rsidRDefault="001A15E0" w:rsidP="001A15E0">
      <w:pPr>
        <w:widowControl w:val="0"/>
        <w:tabs>
          <w:tab w:val="left" w:pos="1134"/>
        </w:tabs>
        <w:ind w:firstLine="709"/>
        <w:jc w:val="both"/>
        <w:rPr>
          <w:rFonts w:eastAsia="Calibri"/>
          <w:sz w:val="24"/>
          <w:szCs w:val="24"/>
          <w:lang w:eastAsia="zh-CN"/>
        </w:rPr>
      </w:pPr>
      <w:r w:rsidRPr="00005951">
        <w:rPr>
          <w:sz w:val="24"/>
          <w:szCs w:val="24"/>
        </w:rPr>
        <w:t xml:space="preserve">5.2. Победителям конкурса «Эколидер» перечисляются денежные премии на их лицевые счета в соответствии с протоколом конкурсной комиссии по </w:t>
      </w:r>
      <w:r w:rsidRPr="00005951">
        <w:rPr>
          <w:sz w:val="24"/>
          <w:szCs w:val="24"/>
          <w:lang w:val="en-US"/>
        </w:rPr>
        <w:t>V</w:t>
      </w:r>
      <w:r w:rsidRPr="00005951">
        <w:rPr>
          <w:sz w:val="24"/>
          <w:szCs w:val="24"/>
        </w:rPr>
        <w:t xml:space="preserve"> категориям (в III категории денежные премии вручаются   в 2 направлениях):</w:t>
      </w:r>
    </w:p>
    <w:p w:rsidR="001A15E0" w:rsidRPr="00005951" w:rsidRDefault="001A15E0" w:rsidP="001A15E0">
      <w:pPr>
        <w:widowControl w:val="0"/>
        <w:tabs>
          <w:tab w:val="left" w:pos="1134"/>
        </w:tabs>
        <w:ind w:firstLine="709"/>
        <w:jc w:val="both"/>
        <w:rPr>
          <w:sz w:val="24"/>
          <w:szCs w:val="24"/>
        </w:rPr>
      </w:pPr>
      <w:r w:rsidRPr="00005951">
        <w:rPr>
          <w:sz w:val="24"/>
          <w:szCs w:val="24"/>
        </w:rPr>
        <w:t>I категория – специалисты организаций и учреждений, выполняющих работы и услуги природоохранного назначения;</w:t>
      </w:r>
    </w:p>
    <w:p w:rsidR="001A15E0" w:rsidRPr="00005951" w:rsidRDefault="001A15E0" w:rsidP="001A15E0">
      <w:pPr>
        <w:widowControl w:val="0"/>
        <w:tabs>
          <w:tab w:val="left" w:pos="1134"/>
        </w:tabs>
        <w:ind w:firstLine="709"/>
        <w:jc w:val="both"/>
        <w:rPr>
          <w:sz w:val="24"/>
          <w:szCs w:val="24"/>
        </w:rPr>
      </w:pPr>
      <w:r w:rsidRPr="00005951">
        <w:rPr>
          <w:sz w:val="24"/>
          <w:szCs w:val="24"/>
        </w:rPr>
        <w:t>II категория – специалисты предприятий-природопользователей;</w:t>
      </w:r>
    </w:p>
    <w:p w:rsidR="001A15E0" w:rsidRPr="00005951" w:rsidRDefault="001A15E0" w:rsidP="001A15E0">
      <w:pPr>
        <w:widowControl w:val="0"/>
        <w:tabs>
          <w:tab w:val="left" w:pos="1134"/>
        </w:tabs>
        <w:ind w:firstLine="709"/>
        <w:jc w:val="both"/>
        <w:rPr>
          <w:sz w:val="24"/>
          <w:szCs w:val="24"/>
        </w:rPr>
      </w:pPr>
      <w:r w:rsidRPr="00005951">
        <w:rPr>
          <w:sz w:val="24"/>
          <w:szCs w:val="24"/>
        </w:rPr>
        <w:t>III категория – педагогические работники образовательных организаций, включает 2 направления:</w:t>
      </w:r>
    </w:p>
    <w:p w:rsidR="001A15E0" w:rsidRPr="00005951" w:rsidRDefault="001A15E0" w:rsidP="001A15E0">
      <w:pPr>
        <w:widowControl w:val="0"/>
        <w:tabs>
          <w:tab w:val="left" w:pos="1134"/>
        </w:tabs>
        <w:ind w:firstLine="709"/>
        <w:jc w:val="both"/>
        <w:rPr>
          <w:sz w:val="24"/>
          <w:szCs w:val="24"/>
        </w:rPr>
      </w:pPr>
      <w:r w:rsidRPr="00005951">
        <w:rPr>
          <w:sz w:val="24"/>
          <w:szCs w:val="24"/>
        </w:rPr>
        <w:t>педагогические работники дошкольных образовательных организаций, реализующих образовательные программы в области дошкольного образования;</w:t>
      </w:r>
    </w:p>
    <w:p w:rsidR="001A15E0" w:rsidRPr="00005951" w:rsidRDefault="001A15E0" w:rsidP="001A15E0">
      <w:pPr>
        <w:widowControl w:val="0"/>
        <w:tabs>
          <w:tab w:val="left" w:pos="1134"/>
        </w:tabs>
        <w:ind w:firstLine="709"/>
        <w:jc w:val="both"/>
        <w:rPr>
          <w:sz w:val="24"/>
          <w:szCs w:val="24"/>
        </w:rPr>
      </w:pPr>
      <w:r w:rsidRPr="00005951">
        <w:rPr>
          <w:sz w:val="24"/>
          <w:szCs w:val="24"/>
        </w:rPr>
        <w:t>педагогические работники общеобразовательных организаций и организаций дополнительного образования, реализующих программы в области общего и дополнительного образования;</w:t>
      </w:r>
    </w:p>
    <w:p w:rsidR="001A15E0" w:rsidRPr="00005951" w:rsidRDefault="001A15E0" w:rsidP="001A15E0">
      <w:pPr>
        <w:widowControl w:val="0"/>
        <w:tabs>
          <w:tab w:val="left" w:pos="1134"/>
        </w:tabs>
        <w:ind w:firstLine="709"/>
        <w:jc w:val="both"/>
        <w:rPr>
          <w:sz w:val="24"/>
          <w:szCs w:val="24"/>
        </w:rPr>
      </w:pPr>
      <w:r w:rsidRPr="00005951">
        <w:rPr>
          <w:sz w:val="24"/>
          <w:szCs w:val="24"/>
        </w:rPr>
        <w:lastRenderedPageBreak/>
        <w:t>IV категория – представители объединений, осуществляющих деятельность экологической направленности (общественных организаций, школьных лесничеств, экологических клубов, отрядов, кружков, объединений школьного самоуправления и т.д.);</w:t>
      </w:r>
    </w:p>
    <w:p w:rsidR="001A15E0" w:rsidRPr="00005951" w:rsidRDefault="001A15E0" w:rsidP="001A15E0">
      <w:pPr>
        <w:widowControl w:val="0"/>
        <w:tabs>
          <w:tab w:val="left" w:pos="1134"/>
        </w:tabs>
        <w:ind w:firstLine="709"/>
        <w:jc w:val="both"/>
        <w:rPr>
          <w:color w:val="FF0000"/>
          <w:sz w:val="24"/>
          <w:szCs w:val="24"/>
        </w:rPr>
      </w:pPr>
      <w:r w:rsidRPr="00005951">
        <w:rPr>
          <w:sz w:val="24"/>
          <w:szCs w:val="24"/>
          <w:lang w:val="en-US"/>
        </w:rPr>
        <w:t>V</w:t>
      </w:r>
      <w:r w:rsidRPr="00005951">
        <w:rPr>
          <w:sz w:val="24"/>
          <w:szCs w:val="24"/>
        </w:rPr>
        <w:t xml:space="preserve"> категория – добровольцы/волонтеры – инициаторы проектов в сфере охраны окружающей среды.</w:t>
      </w:r>
    </w:p>
    <w:p w:rsidR="001A15E0" w:rsidRPr="00005951" w:rsidRDefault="001A15E0" w:rsidP="001A15E0">
      <w:pPr>
        <w:widowControl w:val="0"/>
        <w:tabs>
          <w:tab w:val="left" w:pos="1134"/>
        </w:tabs>
        <w:ind w:firstLine="709"/>
        <w:jc w:val="both"/>
        <w:rPr>
          <w:sz w:val="24"/>
          <w:szCs w:val="24"/>
        </w:rPr>
      </w:pPr>
      <w:r w:rsidRPr="00005951">
        <w:rPr>
          <w:sz w:val="24"/>
          <w:szCs w:val="24"/>
        </w:rPr>
        <w:t>5.3. Денежные премии предоставляются в пределах бюджетных ассигнований, предусмотренных на реализацию конкурса «Эколидер». Размер денежной премии составляет 15 000 рублей каждому победителю конкурса «Эколидер» (в размер премии включаются налоги, уплачиваемые в соответствии с действующим законодательством Российской Федерации, а также расходы на ее перечисление).</w:t>
      </w:r>
    </w:p>
    <w:p w:rsidR="008C5866" w:rsidRPr="00005951" w:rsidRDefault="008C5866">
      <w:pPr>
        <w:rPr>
          <w:sz w:val="24"/>
          <w:szCs w:val="24"/>
        </w:rPr>
      </w:pPr>
    </w:p>
    <w:sectPr w:rsidR="008C5866" w:rsidRPr="00005951" w:rsidSect="00D56E92">
      <w:headerReference w:type="default" r:id="rId7"/>
      <w:pgSz w:w="11906" w:h="16838"/>
      <w:pgMar w:top="1134" w:right="850" w:bottom="1134" w:left="1701" w:header="708" w:footer="708" w:gutter="0"/>
      <w:pgNumType w:start="28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E92" w:rsidRDefault="00D56E92" w:rsidP="00D56E92">
      <w:r>
        <w:separator/>
      </w:r>
    </w:p>
  </w:endnote>
  <w:endnote w:type="continuationSeparator" w:id="0">
    <w:p w:rsidR="00D56E92" w:rsidRDefault="00D56E92" w:rsidP="00D56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E92" w:rsidRDefault="00D56E92" w:rsidP="00D56E92">
      <w:r>
        <w:separator/>
      </w:r>
    </w:p>
  </w:footnote>
  <w:footnote w:type="continuationSeparator" w:id="0">
    <w:p w:rsidR="00D56E92" w:rsidRDefault="00D56E92" w:rsidP="00D56E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687045"/>
      <w:docPartObj>
        <w:docPartGallery w:val="Page Numbers (Top of Page)"/>
        <w:docPartUnique/>
      </w:docPartObj>
    </w:sdtPr>
    <w:sdtContent>
      <w:p w:rsidR="00D56E92" w:rsidRDefault="00D56E92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2822</w:t>
        </w:r>
        <w:r>
          <w:fldChar w:fldCharType="end"/>
        </w:r>
      </w:p>
    </w:sdtContent>
  </w:sdt>
  <w:p w:rsidR="00D56E92" w:rsidRDefault="00D56E9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7A5E45"/>
    <w:multiLevelType w:val="multilevel"/>
    <w:tmpl w:val="7ED0921C"/>
    <w:lvl w:ilvl="0">
      <w:start w:val="1"/>
      <w:numFmt w:val="decimal"/>
      <w:lvlText w:val="%1."/>
      <w:lvlJc w:val="left"/>
      <w:pPr>
        <w:ind w:left="1752" w:hanging="1212"/>
      </w:pPr>
      <w:rPr>
        <w:rFonts w:ascii="Times New Roman" w:eastAsia="Times New Roman" w:hAnsi="Times New Roman" w:cs="Times New Roman"/>
        <w:sz w:val="28"/>
        <w:szCs w:val="28"/>
        <w:lang w:eastAsia="ru-RU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ascii="Times New Roman" w:eastAsia="Times New Roman" w:hAnsi="Times New Roman" w:cs="Times New Roman"/>
        <w:sz w:val="28"/>
        <w:szCs w:val="28"/>
        <w:lang w:eastAsia="ru-RU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eastAsia="Times New Roman" w:cs="Times New Roman"/>
        <w:sz w:val="28"/>
        <w:szCs w:val="28"/>
        <w:lang w:eastAsia="ru-RU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eastAsia="Times New Roman" w:cs="Times New Roman"/>
        <w:sz w:val="28"/>
        <w:szCs w:val="28"/>
        <w:lang w:eastAsia="ru-RU"/>
      </w:rPr>
    </w:lvl>
    <w:lvl w:ilvl="4">
      <w:start w:val="1"/>
      <w:numFmt w:val="decimal"/>
      <w:lvlText w:val="%1.%2.%3.%4.%5."/>
      <w:lvlJc w:val="left"/>
      <w:pPr>
        <w:ind w:left="1620" w:hanging="1080"/>
      </w:pPr>
      <w:rPr>
        <w:rFonts w:eastAsia="Times New Roman" w:cs="Times New Roman"/>
        <w:sz w:val="28"/>
        <w:szCs w:val="28"/>
        <w:lang w:eastAsia="ru-RU"/>
      </w:rPr>
    </w:lvl>
    <w:lvl w:ilvl="5">
      <w:start w:val="1"/>
      <w:numFmt w:val="decimal"/>
      <w:lvlText w:val="%1.%2.%3.%4.%5.%6."/>
      <w:lvlJc w:val="left"/>
      <w:pPr>
        <w:ind w:left="1980" w:hanging="1440"/>
      </w:pPr>
      <w:rPr>
        <w:rFonts w:eastAsia="Times New Roman" w:cs="Times New Roman"/>
        <w:sz w:val="28"/>
        <w:szCs w:val="28"/>
        <w:lang w:eastAsia="ru-RU"/>
      </w:rPr>
    </w:lvl>
    <w:lvl w:ilvl="6">
      <w:start w:val="1"/>
      <w:numFmt w:val="decimal"/>
      <w:lvlText w:val="%1.%2.%3.%4.%5.%6.%7."/>
      <w:lvlJc w:val="left"/>
      <w:pPr>
        <w:ind w:left="2340" w:hanging="1800"/>
      </w:pPr>
      <w:rPr>
        <w:rFonts w:eastAsia="Times New Roman" w:cs="Times New Roman"/>
        <w:sz w:val="28"/>
        <w:szCs w:val="28"/>
        <w:lang w:eastAsia="ru-RU"/>
      </w:rPr>
    </w:lvl>
    <w:lvl w:ilvl="7">
      <w:start w:val="1"/>
      <w:numFmt w:val="decimal"/>
      <w:lvlText w:val="%1.%2.%3.%4.%5.%6.%7.%8."/>
      <w:lvlJc w:val="left"/>
      <w:pPr>
        <w:ind w:left="2340" w:hanging="1800"/>
      </w:pPr>
      <w:rPr>
        <w:rFonts w:eastAsia="Times New Roman" w:cs="Times New Roman"/>
        <w:sz w:val="28"/>
        <w:szCs w:val="28"/>
        <w:lang w:eastAsia="ru-RU"/>
      </w:rPr>
    </w:lvl>
    <w:lvl w:ilvl="8">
      <w:start w:val="1"/>
      <w:numFmt w:val="decimal"/>
      <w:lvlText w:val="%1.%2.%3.%4.%5.%6.%7.%8.%9."/>
      <w:lvlJc w:val="left"/>
      <w:pPr>
        <w:ind w:left="2700" w:hanging="2160"/>
      </w:pPr>
      <w:rPr>
        <w:rFonts w:eastAsia="Times New Roman" w:cs="Times New Roman"/>
        <w:sz w:val="28"/>
        <w:szCs w:val="28"/>
        <w:lang w:eastAsia="ru-RU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F29"/>
    <w:rsid w:val="00005951"/>
    <w:rsid w:val="000C4318"/>
    <w:rsid w:val="001A15E0"/>
    <w:rsid w:val="005E0EC2"/>
    <w:rsid w:val="008C5866"/>
    <w:rsid w:val="00A016D3"/>
    <w:rsid w:val="00A54269"/>
    <w:rsid w:val="00B45F29"/>
    <w:rsid w:val="00D56E92"/>
    <w:rsid w:val="00DC0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18306A-1F74-4C86-BDAF-BB4119B33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5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6E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56E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56E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56E9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1010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Авраменко Ирина Анатольевна</dc:creator>
  <cp:keywords/>
  <dc:description/>
  <cp:lastModifiedBy>Фрей Валентина Александровна</cp:lastModifiedBy>
  <cp:revision>8</cp:revision>
  <dcterms:created xsi:type="dcterms:W3CDTF">2019-10-08T10:01:00Z</dcterms:created>
  <dcterms:modified xsi:type="dcterms:W3CDTF">2019-10-18T14:59:00Z</dcterms:modified>
</cp:coreProperties>
</file>